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4-Accent1"/>
        <w:tblpPr w:leftFromText="180" w:rightFromText="180" w:vertAnchor="text" w:tblpY="1"/>
        <w:tblOverlap w:val="never"/>
        <w:tblW w:w="15725" w:type="dxa"/>
        <w:tblLook w:val="04A0" w:firstRow="1" w:lastRow="0" w:firstColumn="1" w:lastColumn="0" w:noHBand="0" w:noVBand="1"/>
      </w:tblPr>
      <w:tblGrid>
        <w:gridCol w:w="3959"/>
        <w:gridCol w:w="1418"/>
        <w:gridCol w:w="2693"/>
        <w:gridCol w:w="2410"/>
        <w:gridCol w:w="1276"/>
        <w:gridCol w:w="3969"/>
      </w:tblGrid>
      <w:tr w:rsidR="00777109" w14:paraId="39D0747A" w14:textId="77777777" w:rsidTr="004C4A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77" w:type="dxa"/>
            <w:gridSpan w:val="2"/>
            <w:tcBorders>
              <w:top w:val="single" w:sz="8" w:space="0" w:color="47A0D9"/>
              <w:left w:val="single" w:sz="8" w:space="0" w:color="47A0D9"/>
              <w:bottom w:val="single" w:sz="8" w:space="0" w:color="47A0D9"/>
              <w:right w:val="single" w:sz="8" w:space="0" w:color="DE235C"/>
            </w:tcBorders>
            <w:shd w:val="clear" w:color="auto" w:fill="47A0D9"/>
            <w:vAlign w:val="center"/>
          </w:tcPr>
          <w:p w14:paraId="116FCACD" w14:textId="07191BFC" w:rsidR="004F13CE" w:rsidRPr="00D1315B" w:rsidRDefault="00777109" w:rsidP="004C4A5B">
            <w:pPr>
              <w:spacing w:before="40" w:after="0"/>
              <w:rPr>
                <w:rFonts w:ascii="Roboto" w:hAnsi="Roboto"/>
                <w:b w:val="0"/>
                <w:sz w:val="24"/>
                <w:szCs w:val="24"/>
              </w:rPr>
            </w:pPr>
            <w:r>
              <w:rPr>
                <w:rFonts w:ascii="Roboto" w:hAnsi="Roboto"/>
                <w:b w:val="0"/>
                <w:color w:val="FFFFFF" w:themeColor="background1"/>
                <w:sz w:val="24"/>
                <w:szCs w:val="24"/>
              </w:rPr>
              <w:t>Communication and Language</w:t>
            </w:r>
          </w:p>
        </w:tc>
        <w:tc>
          <w:tcPr>
            <w:tcW w:w="5103" w:type="dxa"/>
            <w:gridSpan w:val="2"/>
            <w:tcBorders>
              <w:top w:val="single" w:sz="8" w:space="0" w:color="DE235C"/>
              <w:left w:val="single" w:sz="8" w:space="0" w:color="DE235C"/>
              <w:bottom w:val="single" w:sz="8" w:space="0" w:color="DE235C"/>
              <w:right w:val="single" w:sz="8" w:space="0" w:color="DE235C"/>
            </w:tcBorders>
            <w:shd w:val="clear" w:color="auto" w:fill="DE235C"/>
            <w:vAlign w:val="center"/>
          </w:tcPr>
          <w:p w14:paraId="08C3CAA8" w14:textId="77777777" w:rsidR="004F13CE" w:rsidRPr="00D1315B" w:rsidRDefault="00777109" w:rsidP="004C4A5B">
            <w:pPr>
              <w:spacing w:before="40" w:after="0"/>
              <w:cnfStyle w:val="100000000000" w:firstRow="1" w:lastRow="0" w:firstColumn="0" w:lastColumn="0" w:oddVBand="0" w:evenVBand="0" w:oddHBand="0" w:evenHBand="0" w:firstRowFirstColumn="0" w:firstRowLastColumn="0" w:lastRowFirstColumn="0" w:lastRowLastColumn="0"/>
              <w:rPr>
                <w:rFonts w:ascii="Roboto" w:hAnsi="Roboto"/>
                <w:sz w:val="24"/>
                <w:szCs w:val="24"/>
              </w:rPr>
            </w:pPr>
            <w:r w:rsidRPr="00D1315B">
              <w:rPr>
                <w:rFonts w:ascii="Roboto" w:hAnsi="Roboto"/>
                <w:b w:val="0"/>
                <w:color w:val="FFFFFF" w:themeColor="background1"/>
                <w:sz w:val="24"/>
                <w:szCs w:val="24"/>
              </w:rPr>
              <w:t>Personal, Social and Emotional Development</w:t>
            </w:r>
          </w:p>
        </w:tc>
        <w:tc>
          <w:tcPr>
            <w:tcW w:w="5245" w:type="dxa"/>
            <w:gridSpan w:val="2"/>
            <w:tcBorders>
              <w:top w:val="single" w:sz="8" w:space="0" w:color="F4CB4C"/>
              <w:left w:val="single" w:sz="8" w:space="0" w:color="DE235C"/>
              <w:bottom w:val="single" w:sz="8" w:space="0" w:color="F4CB4C"/>
              <w:right w:val="single" w:sz="8" w:space="0" w:color="F4CB4C"/>
            </w:tcBorders>
            <w:shd w:val="clear" w:color="auto" w:fill="F4CB4C"/>
            <w:vAlign w:val="center"/>
          </w:tcPr>
          <w:p w14:paraId="5A423AA3" w14:textId="77777777" w:rsidR="004F13CE" w:rsidRPr="00D1315B" w:rsidRDefault="0093301E" w:rsidP="004C4A5B">
            <w:pPr>
              <w:spacing w:before="40" w:after="0"/>
              <w:cnfStyle w:val="100000000000" w:firstRow="1" w:lastRow="0" w:firstColumn="0" w:lastColumn="0" w:oddVBand="0" w:evenVBand="0" w:oddHBand="0" w:evenHBand="0" w:firstRowFirstColumn="0" w:firstRowLastColumn="0" w:lastRowFirstColumn="0" w:lastRowLastColumn="0"/>
              <w:rPr>
                <w:rFonts w:ascii="Roboto" w:hAnsi="Roboto"/>
                <w:sz w:val="24"/>
                <w:szCs w:val="24"/>
              </w:rPr>
            </w:pPr>
            <w:r w:rsidRPr="00D1315B">
              <w:rPr>
                <w:rFonts w:ascii="Roboto" w:hAnsi="Roboto"/>
                <w:b w:val="0"/>
                <w:color w:val="FFFFFF" w:themeColor="background1"/>
                <w:sz w:val="24"/>
                <w:szCs w:val="24"/>
              </w:rPr>
              <w:t>Physical Development</w:t>
            </w:r>
          </w:p>
        </w:tc>
      </w:tr>
      <w:tr w:rsidR="00777109" w14:paraId="70EE6E30" w14:textId="77777777" w:rsidTr="004C4A5B">
        <w:trPr>
          <w:cnfStyle w:val="000000100000" w:firstRow="0" w:lastRow="0" w:firstColumn="0" w:lastColumn="0" w:oddVBand="0" w:evenVBand="0" w:oddHBand="1" w:evenHBand="0" w:firstRowFirstColumn="0" w:firstRowLastColumn="0" w:lastRowFirstColumn="0" w:lastRowLastColumn="0"/>
          <w:trHeight w:val="2818"/>
        </w:trPr>
        <w:tc>
          <w:tcPr>
            <w:cnfStyle w:val="001000000000" w:firstRow="0" w:lastRow="0" w:firstColumn="1" w:lastColumn="0" w:oddVBand="0" w:evenVBand="0" w:oddHBand="0" w:evenHBand="0" w:firstRowFirstColumn="0" w:firstRowLastColumn="0" w:lastRowFirstColumn="0" w:lastRowLastColumn="0"/>
            <w:tcW w:w="5377" w:type="dxa"/>
            <w:gridSpan w:val="2"/>
            <w:tcBorders>
              <w:top w:val="single" w:sz="8" w:space="0" w:color="47A0D9"/>
              <w:left w:val="single" w:sz="8" w:space="0" w:color="47A0D9"/>
              <w:bottom w:val="single" w:sz="8" w:space="0" w:color="47A0D9"/>
              <w:right w:val="single" w:sz="8" w:space="0" w:color="47A0D9"/>
            </w:tcBorders>
            <w:shd w:val="clear" w:color="auto" w:fill="D2EDFD"/>
            <w:tcMar>
              <w:top w:w="57" w:type="dxa"/>
              <w:bottom w:w="28" w:type="dxa"/>
            </w:tcMar>
          </w:tcPr>
          <w:p w14:paraId="3C450756" w14:textId="77777777" w:rsidR="004148C7" w:rsidRPr="00E421FD" w:rsidRDefault="004148C7" w:rsidP="00E421FD">
            <w:pPr>
              <w:pStyle w:val="Bullets-Twinkl"/>
              <w:rPr>
                <w:b w:val="0"/>
                <w:bCs/>
                <w:sz w:val="16"/>
                <w:szCs w:val="16"/>
              </w:rPr>
            </w:pPr>
            <w:r w:rsidRPr="00E421FD">
              <w:rPr>
                <w:b w:val="0"/>
                <w:bCs/>
                <w:sz w:val="16"/>
                <w:szCs w:val="16"/>
              </w:rPr>
              <w:t xml:space="preserve">Ask a parent or staff member whose job involves helping others to come into school and talk to the children about what they do. Encourage the children to listen carefully to how that person’s job involves helping others and give the children time to ask questions about what they have heard. </w:t>
            </w:r>
          </w:p>
          <w:p w14:paraId="3F373ECA" w14:textId="77777777" w:rsidR="004148C7" w:rsidRPr="00E421FD" w:rsidRDefault="004148C7" w:rsidP="00E421FD">
            <w:pPr>
              <w:pStyle w:val="Bullets-Twinkl"/>
              <w:rPr>
                <w:b w:val="0"/>
                <w:bCs/>
                <w:sz w:val="16"/>
                <w:szCs w:val="16"/>
              </w:rPr>
            </w:pPr>
            <w:r w:rsidRPr="00E421FD">
              <w:rPr>
                <w:b w:val="0"/>
                <w:bCs/>
                <w:sz w:val="16"/>
                <w:szCs w:val="16"/>
              </w:rPr>
              <w:t xml:space="preserve">Place a selection of photos of </w:t>
            </w:r>
            <w:hyperlink r:id="rId8">
              <w:r w:rsidRPr="00E421FD">
                <w:rPr>
                  <w:rStyle w:val="Hyperlink"/>
                  <w:sz w:val="16"/>
                  <w:szCs w:val="16"/>
                </w:rPr>
                <w:t>People Who Help Us</w:t>
              </w:r>
            </w:hyperlink>
            <w:r w:rsidRPr="00E421FD">
              <w:rPr>
                <w:b w:val="0"/>
                <w:bCs/>
                <w:sz w:val="16"/>
                <w:szCs w:val="16"/>
              </w:rPr>
              <w:t xml:space="preserve"> onto the floor. Ask the children to think of a time when they have been helped by one of these people in the past. Can they discuss how the person helped them and how they felt at the time?</w:t>
            </w:r>
          </w:p>
          <w:p w14:paraId="4570AF56" w14:textId="77777777" w:rsidR="004148C7" w:rsidRPr="00E421FD" w:rsidRDefault="004148C7" w:rsidP="00E421FD">
            <w:pPr>
              <w:pStyle w:val="Bullets-Twinkl"/>
              <w:rPr>
                <w:b w:val="0"/>
                <w:bCs/>
                <w:sz w:val="16"/>
                <w:szCs w:val="16"/>
              </w:rPr>
            </w:pPr>
            <w:r w:rsidRPr="00E421FD">
              <w:rPr>
                <w:b w:val="0"/>
                <w:bCs/>
                <w:sz w:val="16"/>
                <w:szCs w:val="16"/>
              </w:rPr>
              <w:t xml:space="preserve">As the children match pieces of equipment to their owner during this </w:t>
            </w:r>
            <w:hyperlink r:id="rId9">
              <w:r w:rsidRPr="00E421FD">
                <w:rPr>
                  <w:rStyle w:val="Hyperlink"/>
                  <w:sz w:val="16"/>
                  <w:szCs w:val="16"/>
                </w:rPr>
                <w:t>People Who Help Us Equipment Sorting Activity</w:t>
              </w:r>
            </w:hyperlink>
            <w:r w:rsidRPr="00E421FD">
              <w:rPr>
                <w:b w:val="0"/>
                <w:bCs/>
                <w:sz w:val="16"/>
                <w:szCs w:val="16"/>
              </w:rPr>
              <w:t xml:space="preserve">, introduce and explain new vocabulary and encourage them to listen to each other’s suggestions.   </w:t>
            </w:r>
          </w:p>
          <w:p w14:paraId="02769317" w14:textId="0F035BEC" w:rsidR="004F13CE" w:rsidRPr="00E421FD" w:rsidRDefault="004148C7" w:rsidP="00E421FD">
            <w:pPr>
              <w:pStyle w:val="Bullets-Twinkl"/>
              <w:rPr>
                <w:b w:val="0"/>
                <w:sz w:val="16"/>
                <w:szCs w:val="16"/>
              </w:rPr>
            </w:pPr>
            <w:r w:rsidRPr="00E421FD">
              <w:rPr>
                <w:b w:val="0"/>
                <w:bCs/>
                <w:sz w:val="16"/>
                <w:szCs w:val="16"/>
              </w:rPr>
              <w:t>Create a ‘people who help us’ themed role-play area to inspire the children to use new vocabulary that they have learnt during the topic. You could create a fire station outside or a vet’s surgery.</w:t>
            </w:r>
          </w:p>
        </w:tc>
        <w:tc>
          <w:tcPr>
            <w:tcW w:w="5103" w:type="dxa"/>
            <w:gridSpan w:val="2"/>
            <w:tcBorders>
              <w:top w:val="single" w:sz="8" w:space="0" w:color="DE235C"/>
              <w:left w:val="single" w:sz="8" w:space="0" w:color="47A0D9"/>
              <w:bottom w:val="single" w:sz="8" w:space="0" w:color="DE235C"/>
              <w:right w:val="single" w:sz="8" w:space="0" w:color="DE235C"/>
            </w:tcBorders>
            <w:shd w:val="clear" w:color="auto" w:fill="F9D8E9"/>
            <w:tcMar>
              <w:top w:w="57" w:type="dxa"/>
              <w:bottom w:w="28" w:type="dxa"/>
            </w:tcMar>
          </w:tcPr>
          <w:p w14:paraId="428FC5D1" w14:textId="77777777" w:rsidR="004148C7" w:rsidRPr="00E421FD" w:rsidRDefault="004148C7"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 xml:space="preserve">Pretend a doll is poorly and needs to go to hospital. How might the doll be feeling about going to hospital? Discuss what the children could say or do to help the doll.   </w:t>
            </w:r>
          </w:p>
          <w:p w14:paraId="20A4C7E5" w14:textId="77777777" w:rsidR="004148C7" w:rsidRPr="00E421FD" w:rsidRDefault="004148C7"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Challenge the children to work together in groups to build an emergency services vehicle. They could use large building blocks or junk-modelling materials. Discuss how it felt working together.</w:t>
            </w:r>
          </w:p>
          <w:p w14:paraId="6C9559A1" w14:textId="77777777" w:rsidR="004148C7" w:rsidRPr="00E421FD" w:rsidRDefault="004148C7"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 xml:space="preserve">Ask the children if they can think of anyone who helps them and how it feels to have people who help and care for them. Ask the children how they could thank those people who help them. For example, by making thank you cards for them. </w:t>
            </w:r>
          </w:p>
          <w:p w14:paraId="389C7398" w14:textId="77777777" w:rsidR="004148C7" w:rsidRPr="00E421FD" w:rsidRDefault="004148C7"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 xml:space="preserve">Choose a group of children to be helpers each day. The helpers help other children during the day, such as handing out fruit. How did the children feel helping their friends? </w:t>
            </w:r>
          </w:p>
          <w:p w14:paraId="02F7201E" w14:textId="650B5CAB" w:rsidR="004104F7" w:rsidRPr="00E421FD" w:rsidRDefault="004148C7"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Pretend to brush your teeth with a toothbrush and toothpaste. Discuss who helps us to look after our teeth. As well as dentists, ask the children to think about how they can help to look after their own teeth.</w:t>
            </w:r>
          </w:p>
        </w:tc>
        <w:tc>
          <w:tcPr>
            <w:tcW w:w="5245" w:type="dxa"/>
            <w:gridSpan w:val="2"/>
            <w:tcBorders>
              <w:top w:val="single" w:sz="8" w:space="0" w:color="F4CB4C"/>
              <w:left w:val="single" w:sz="8" w:space="0" w:color="DE235C"/>
              <w:bottom w:val="single" w:sz="8" w:space="0" w:color="F4CB4C"/>
              <w:right w:val="single" w:sz="8" w:space="0" w:color="F4CB4C"/>
            </w:tcBorders>
            <w:shd w:val="clear" w:color="auto" w:fill="FAF3D6" w:themeFill="accent3" w:themeFillTint="33"/>
            <w:tcMar>
              <w:top w:w="57" w:type="dxa"/>
              <w:bottom w:w="28" w:type="dxa"/>
            </w:tcMar>
          </w:tcPr>
          <w:p w14:paraId="08E7F082" w14:textId="77777777" w:rsidR="004148C7" w:rsidRPr="00E421FD" w:rsidRDefault="004148C7"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 xml:space="preserve">Choose a selection of these </w:t>
            </w:r>
            <w:hyperlink r:id="rId10">
              <w:r w:rsidRPr="00E421FD">
                <w:rPr>
                  <w:rStyle w:val="Hyperlink"/>
                  <w:b/>
                  <w:bCs w:val="0"/>
                  <w:sz w:val="16"/>
                  <w:szCs w:val="16"/>
                </w:rPr>
                <w:t>People Who Help Us Flashcards</w:t>
              </w:r>
            </w:hyperlink>
            <w:r w:rsidRPr="00E421FD">
              <w:rPr>
                <w:b/>
                <w:bCs w:val="0"/>
                <w:sz w:val="16"/>
                <w:szCs w:val="16"/>
              </w:rPr>
              <w:t xml:space="preserve"> </w:t>
            </w:r>
            <w:r w:rsidRPr="00E421FD">
              <w:rPr>
                <w:sz w:val="16"/>
                <w:szCs w:val="16"/>
              </w:rPr>
              <w:t xml:space="preserve">to create a movement game. As the children are shown a flash card, they have to do a set movement. For example, when they see a mountain rescuer, they climb. </w:t>
            </w:r>
          </w:p>
          <w:p w14:paraId="45026645" w14:textId="15774F01" w:rsidR="004148C7" w:rsidRPr="00E421FD" w:rsidRDefault="00E421FD"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Explain that a postal worker needs the children’s help. Provide the children with ‘post’ and a range of wheeled resources (such as pedal bikes without stabilisers) to develop children’s core muscles. Can the children use the resources to deliver the post around the outside area?</w:t>
            </w:r>
          </w:p>
          <w:p w14:paraId="397177BC" w14:textId="77777777" w:rsidR="00E421FD" w:rsidRPr="00E421FD" w:rsidRDefault="00E421FD"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Around your outside environment, draw some fires using chalk. Then, provide children with spray bottles filled with water. Help to develop their small motor skills by encouraging children to be firefighters by using their spray bottles to put out the fires.</w:t>
            </w:r>
          </w:p>
          <w:p w14:paraId="7C58ACE9" w14:textId="073C901E" w:rsidR="004F13CE" w:rsidRPr="00E421FD" w:rsidRDefault="004148C7" w:rsidP="00E421FD">
            <w:pPr>
              <w:pStyle w:val="Bullets-Twinkl"/>
              <w:cnfStyle w:val="000000100000" w:firstRow="0" w:lastRow="0" w:firstColumn="0" w:lastColumn="0" w:oddVBand="0" w:evenVBand="0" w:oddHBand="1" w:evenHBand="0" w:firstRowFirstColumn="0" w:firstRowLastColumn="0" w:lastRowFirstColumn="0" w:lastRowLastColumn="0"/>
              <w:rPr>
                <w:sz w:val="16"/>
                <w:szCs w:val="16"/>
              </w:rPr>
            </w:pPr>
            <w:r w:rsidRPr="00E421FD">
              <w:rPr>
                <w:sz w:val="16"/>
                <w:szCs w:val="16"/>
              </w:rPr>
              <w:t>Create an obstacle course in the outside area for children to complete firefighter training. Provide benches to balance and walk along, hoops to jump through, tunnels to crawl through, obstacles to climb over and practise rolling skills.</w:t>
            </w:r>
          </w:p>
        </w:tc>
      </w:tr>
      <w:tr w:rsidR="00777109" w14:paraId="32CFEB7C" w14:textId="77777777" w:rsidTr="004C4A5B">
        <w:trPr>
          <w:trHeight w:val="907"/>
        </w:trPr>
        <w:tc>
          <w:tcPr>
            <w:cnfStyle w:val="001000000000" w:firstRow="0" w:lastRow="0" w:firstColumn="1" w:lastColumn="0" w:oddVBand="0" w:evenVBand="0" w:oddHBand="0" w:evenHBand="0" w:firstRowFirstColumn="0" w:firstRowLastColumn="0" w:lastRowFirstColumn="0" w:lastRowLastColumn="0"/>
            <w:tcW w:w="15725" w:type="dxa"/>
            <w:gridSpan w:val="6"/>
            <w:tcBorders>
              <w:top w:val="single" w:sz="4" w:space="0" w:color="47A0D9"/>
              <w:left w:val="nil"/>
              <w:bottom w:val="nil"/>
              <w:right w:val="single" w:sz="4" w:space="0" w:color="FFFFFF" w:themeColor="background1"/>
            </w:tcBorders>
            <w:shd w:val="clear" w:color="auto" w:fill="auto"/>
          </w:tcPr>
          <w:p w14:paraId="060617E9" w14:textId="1645D47F" w:rsidR="00777109" w:rsidRPr="000326F1" w:rsidRDefault="00754EBE" w:rsidP="004C4A5B">
            <w:pPr>
              <w:spacing w:before="220" w:after="240" w:line="240" w:lineRule="auto"/>
              <w:rPr>
                <w:rFonts w:ascii="Roboto" w:hAnsi="Roboto"/>
                <w:color w:val="EE73AA"/>
              </w:rPr>
            </w:pPr>
            <w:r>
              <w:rPr>
                <w:rFonts w:ascii="Roboto" w:hAnsi="Roboto"/>
                <w:noProof/>
                <w:color w:val="EE73AA"/>
                <w:sz w:val="44"/>
              </w:rPr>
              <w:drawing>
                <wp:anchor distT="0" distB="0" distL="114300" distR="114300" simplePos="0" relativeHeight="251680768" behindDoc="0" locked="0" layoutInCell="1" allowOverlap="1" wp14:anchorId="44E37441" wp14:editId="6D1D3AC4">
                  <wp:simplePos x="0" y="0"/>
                  <wp:positionH relativeFrom="column">
                    <wp:posOffset>6335695</wp:posOffset>
                  </wp:positionH>
                  <wp:positionV relativeFrom="paragraph">
                    <wp:posOffset>61930</wp:posOffset>
                  </wp:positionV>
                  <wp:extent cx="178643" cy="5100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5988" cy="5309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noProof/>
                <w:color w:val="EE73AA"/>
                <w:sz w:val="44"/>
              </w:rPr>
              <w:drawing>
                <wp:anchor distT="0" distB="0" distL="114300" distR="114300" simplePos="0" relativeHeight="251681792" behindDoc="0" locked="0" layoutInCell="1" allowOverlap="1" wp14:anchorId="42243E11" wp14:editId="0FF5B6ED">
                  <wp:simplePos x="0" y="0"/>
                  <wp:positionH relativeFrom="column">
                    <wp:posOffset>3276357</wp:posOffset>
                  </wp:positionH>
                  <wp:positionV relativeFrom="paragraph">
                    <wp:posOffset>61595</wp:posOffset>
                  </wp:positionV>
                  <wp:extent cx="212090" cy="51435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1209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oboto" w:hAnsi="Roboto"/>
                <w:color w:val="EE73AA"/>
                <w:sz w:val="44"/>
              </w:rPr>
              <w:t>People Who Help Us</w:t>
            </w:r>
          </w:p>
        </w:tc>
      </w:tr>
      <w:tr w:rsidR="00E40E9F" w14:paraId="4A7D339F" w14:textId="77777777" w:rsidTr="004C4A5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959" w:type="dxa"/>
            <w:tcBorders>
              <w:top w:val="single" w:sz="8" w:space="0" w:color="95C238"/>
              <w:left w:val="single" w:sz="8" w:space="0" w:color="95C238"/>
              <w:bottom w:val="single" w:sz="8" w:space="0" w:color="95C238"/>
              <w:right w:val="single" w:sz="8" w:space="0" w:color="95C238"/>
            </w:tcBorders>
            <w:shd w:val="clear" w:color="auto" w:fill="95C238"/>
            <w:vAlign w:val="center"/>
          </w:tcPr>
          <w:p w14:paraId="6D89C378" w14:textId="77777777" w:rsidR="004F13CE" w:rsidRPr="00D1315B" w:rsidRDefault="004F13CE" w:rsidP="004C4A5B">
            <w:pPr>
              <w:pStyle w:val="Bullets-Twinkl"/>
              <w:numPr>
                <w:ilvl w:val="0"/>
                <w:numId w:val="0"/>
              </w:numPr>
              <w:spacing w:before="40" w:after="0"/>
              <w:jc w:val="center"/>
              <w:rPr>
                <w:b w:val="0"/>
                <w:sz w:val="24"/>
                <w:szCs w:val="24"/>
              </w:rPr>
            </w:pPr>
            <w:r w:rsidRPr="00D1315B">
              <w:rPr>
                <w:b w:val="0"/>
                <w:color w:val="FFFFFF" w:themeColor="background1"/>
                <w:sz w:val="24"/>
                <w:szCs w:val="24"/>
              </w:rPr>
              <w:t>Literacy</w:t>
            </w:r>
          </w:p>
        </w:tc>
        <w:tc>
          <w:tcPr>
            <w:tcW w:w="4111" w:type="dxa"/>
            <w:gridSpan w:val="2"/>
            <w:tcBorders>
              <w:top w:val="single" w:sz="8" w:space="0" w:color="F07D1B"/>
              <w:left w:val="single" w:sz="8" w:space="0" w:color="95C238"/>
              <w:bottom w:val="single" w:sz="8" w:space="0" w:color="F07D1B"/>
              <w:right w:val="single" w:sz="8" w:space="0" w:color="F07D1B"/>
            </w:tcBorders>
            <w:shd w:val="clear" w:color="auto" w:fill="F07D1B"/>
            <w:vAlign w:val="center"/>
          </w:tcPr>
          <w:p w14:paraId="591CC11D" w14:textId="736A3370" w:rsidR="004F13CE" w:rsidRPr="00D1315B" w:rsidRDefault="0093301E" w:rsidP="004C4A5B">
            <w:pPr>
              <w:spacing w:before="40" w:after="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sidRPr="00D1315B">
              <w:rPr>
                <w:rFonts w:ascii="Roboto" w:hAnsi="Roboto"/>
                <w:color w:val="FFFFFF" w:themeColor="background1"/>
                <w:sz w:val="24"/>
                <w:szCs w:val="24"/>
              </w:rPr>
              <w:t>Mathematics</w:t>
            </w:r>
          </w:p>
        </w:tc>
        <w:tc>
          <w:tcPr>
            <w:tcW w:w="3686" w:type="dxa"/>
            <w:gridSpan w:val="2"/>
            <w:tcBorders>
              <w:top w:val="single" w:sz="8" w:space="0" w:color="5B2A86"/>
              <w:left w:val="single" w:sz="8" w:space="0" w:color="F07D1B"/>
              <w:bottom w:val="single" w:sz="8" w:space="0" w:color="5B2A86"/>
              <w:right w:val="single" w:sz="8" w:space="0" w:color="5B2A86"/>
            </w:tcBorders>
            <w:shd w:val="clear" w:color="auto" w:fill="5B2A86"/>
            <w:vAlign w:val="center"/>
          </w:tcPr>
          <w:p w14:paraId="3F294C61" w14:textId="04B42CEA" w:rsidR="004F13CE" w:rsidRPr="00D1315B" w:rsidRDefault="0093301E" w:rsidP="004C4A5B">
            <w:pPr>
              <w:spacing w:before="40" w:after="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sidRPr="00D1315B">
              <w:rPr>
                <w:rFonts w:ascii="Roboto" w:hAnsi="Roboto"/>
                <w:color w:val="FFFFFF" w:themeColor="background1"/>
                <w:sz w:val="24"/>
                <w:szCs w:val="24"/>
              </w:rPr>
              <w:t>Understanding the World</w:t>
            </w:r>
            <w:r w:rsidRPr="00D1315B">
              <w:rPr>
                <w:rFonts w:ascii="Roboto" w:hAnsi="Roboto"/>
                <w:noProof/>
                <w:sz w:val="24"/>
                <w:szCs w:val="24"/>
              </w:rPr>
              <w:t xml:space="preserve"> </w:t>
            </w:r>
          </w:p>
        </w:tc>
        <w:tc>
          <w:tcPr>
            <w:tcW w:w="3969" w:type="dxa"/>
            <w:tcBorders>
              <w:top w:val="single" w:sz="8" w:space="0" w:color="00AE97"/>
              <w:left w:val="single" w:sz="8" w:space="0" w:color="5B2A86"/>
              <w:bottom w:val="single" w:sz="8" w:space="0" w:color="00AE97"/>
              <w:right w:val="single" w:sz="8" w:space="0" w:color="00AE97"/>
            </w:tcBorders>
            <w:shd w:val="clear" w:color="auto" w:fill="00AE97"/>
            <w:vAlign w:val="center"/>
          </w:tcPr>
          <w:p w14:paraId="2E63ECB9" w14:textId="77777777" w:rsidR="004F13CE" w:rsidRPr="00D1315B" w:rsidRDefault="004F13CE" w:rsidP="004C4A5B">
            <w:pPr>
              <w:spacing w:before="40" w:after="0"/>
              <w:cnfStyle w:val="000000100000" w:firstRow="0" w:lastRow="0" w:firstColumn="0" w:lastColumn="0" w:oddVBand="0" w:evenVBand="0" w:oddHBand="1" w:evenHBand="0" w:firstRowFirstColumn="0" w:firstRowLastColumn="0" w:lastRowFirstColumn="0" w:lastRowLastColumn="0"/>
              <w:rPr>
                <w:rFonts w:ascii="Roboto" w:hAnsi="Roboto"/>
                <w:color w:val="FFFFFF" w:themeColor="background1"/>
                <w:sz w:val="24"/>
                <w:szCs w:val="24"/>
              </w:rPr>
            </w:pPr>
            <w:r w:rsidRPr="00D1315B">
              <w:rPr>
                <w:rFonts w:ascii="Roboto" w:hAnsi="Roboto"/>
                <w:color w:val="FFFFFF" w:themeColor="background1"/>
                <w:sz w:val="24"/>
                <w:szCs w:val="24"/>
              </w:rPr>
              <w:t>Expressive Arts and Design</w:t>
            </w:r>
          </w:p>
        </w:tc>
      </w:tr>
      <w:tr w:rsidR="004F13CE" w:rsidRPr="00482518" w14:paraId="30B08333" w14:textId="77777777" w:rsidTr="004C4A5B">
        <w:trPr>
          <w:trHeight w:val="113"/>
        </w:trPr>
        <w:tc>
          <w:tcPr>
            <w:cnfStyle w:val="001000000000" w:firstRow="0" w:lastRow="0" w:firstColumn="1" w:lastColumn="0" w:oddVBand="0" w:evenVBand="0" w:oddHBand="0" w:evenHBand="0" w:firstRowFirstColumn="0" w:firstRowLastColumn="0" w:lastRowFirstColumn="0" w:lastRowLastColumn="0"/>
            <w:tcW w:w="3959" w:type="dxa"/>
            <w:tcBorders>
              <w:top w:val="single" w:sz="8" w:space="0" w:color="95C238"/>
              <w:left w:val="single" w:sz="8" w:space="0" w:color="95C238"/>
              <w:bottom w:val="single" w:sz="8" w:space="0" w:color="95C238"/>
              <w:right w:val="single" w:sz="8" w:space="0" w:color="95C238"/>
            </w:tcBorders>
            <w:shd w:val="clear" w:color="auto" w:fill="E4F0D7" w:themeFill="accent4" w:themeFillTint="33"/>
            <w:tcMar>
              <w:top w:w="57" w:type="dxa"/>
              <w:bottom w:w="28" w:type="dxa"/>
            </w:tcMar>
          </w:tcPr>
          <w:p w14:paraId="7C6E0AD6" w14:textId="24B1F3A8" w:rsidR="004148C7" w:rsidRPr="004148C7" w:rsidRDefault="004148C7" w:rsidP="00E421FD">
            <w:pPr>
              <w:pStyle w:val="Bullets-Twinkl"/>
              <w:rPr>
                <w:b w:val="0"/>
                <w:bCs/>
                <w:sz w:val="16"/>
                <w:szCs w:val="16"/>
              </w:rPr>
            </w:pPr>
            <w:r w:rsidRPr="004148C7">
              <w:rPr>
                <w:b w:val="0"/>
                <w:bCs/>
                <w:sz w:val="16"/>
                <w:szCs w:val="16"/>
              </w:rPr>
              <w:t xml:space="preserve">Read </w:t>
            </w:r>
            <w:r w:rsidR="00E421FD" w:rsidRPr="00E421FD">
              <w:rPr>
                <w:color w:val="00B0F0"/>
                <w:sz w:val="16"/>
                <w:szCs w:val="16"/>
                <w:u w:val="single"/>
              </w:rPr>
              <w:t>‘</w:t>
            </w:r>
            <w:hyperlink r:id="rId13">
              <w:r w:rsidRPr="004148C7">
                <w:rPr>
                  <w:rStyle w:val="Hyperlink"/>
                  <w:sz w:val="16"/>
                  <w:szCs w:val="16"/>
                </w:rPr>
                <w:t>Charlie the Firefighter</w:t>
              </w:r>
            </w:hyperlink>
            <w:r w:rsidR="00E421FD">
              <w:rPr>
                <w:rStyle w:val="Hyperlink"/>
                <w:sz w:val="16"/>
                <w:szCs w:val="16"/>
              </w:rPr>
              <w:t>’</w:t>
            </w:r>
            <w:r w:rsidRPr="004148C7">
              <w:rPr>
                <w:b w:val="0"/>
                <w:bCs/>
                <w:sz w:val="16"/>
                <w:szCs w:val="16"/>
              </w:rPr>
              <w:t xml:space="preserve"> </w:t>
            </w:r>
            <w:r w:rsidR="00E421FD" w:rsidRPr="00E421FD">
              <w:rPr>
                <w:b w:val="0"/>
                <w:bCs/>
                <w:sz w:val="16"/>
                <w:szCs w:val="16"/>
              </w:rPr>
              <w:t>w</w:t>
            </w:r>
            <w:r w:rsidR="00E421FD" w:rsidRPr="00E421FD">
              <w:rPr>
                <w:b w:val="0"/>
                <w:sz w:val="16"/>
                <w:szCs w:val="16"/>
              </w:rPr>
              <w:t>ith the children</w:t>
            </w:r>
            <w:r w:rsidRPr="004148C7">
              <w:rPr>
                <w:b w:val="0"/>
                <w:bCs/>
                <w:sz w:val="16"/>
                <w:szCs w:val="16"/>
              </w:rPr>
              <w:t>. Then, act sad that</w:t>
            </w:r>
            <w:r w:rsidR="00E421FD">
              <w:rPr>
                <w:b w:val="0"/>
                <w:bCs/>
                <w:sz w:val="16"/>
                <w:szCs w:val="16"/>
              </w:rPr>
              <w:t xml:space="preserve"> another adult in the setting missed it. </w:t>
            </w:r>
            <w:r w:rsidRPr="004148C7">
              <w:rPr>
                <w:b w:val="0"/>
                <w:bCs/>
                <w:sz w:val="16"/>
                <w:szCs w:val="16"/>
              </w:rPr>
              <w:t xml:space="preserve">Can the children help to </w:t>
            </w:r>
            <w:r w:rsidR="00E421FD">
              <w:rPr>
                <w:b w:val="0"/>
                <w:bCs/>
                <w:sz w:val="16"/>
                <w:szCs w:val="16"/>
              </w:rPr>
              <w:t xml:space="preserve">retell </w:t>
            </w:r>
            <w:r w:rsidRPr="004148C7">
              <w:rPr>
                <w:b w:val="0"/>
                <w:bCs/>
                <w:sz w:val="16"/>
                <w:szCs w:val="16"/>
              </w:rPr>
              <w:t xml:space="preserve">the story? They could record themselves retelling parts of the story or draw and write about key events. </w:t>
            </w:r>
          </w:p>
          <w:p w14:paraId="24A2AB7B" w14:textId="77777777" w:rsidR="004148C7" w:rsidRPr="004148C7" w:rsidRDefault="004148C7" w:rsidP="00E421FD">
            <w:pPr>
              <w:pStyle w:val="Bullets-Twinkl"/>
              <w:rPr>
                <w:b w:val="0"/>
                <w:bCs/>
                <w:sz w:val="16"/>
                <w:szCs w:val="16"/>
              </w:rPr>
            </w:pPr>
            <w:r w:rsidRPr="004148C7">
              <w:rPr>
                <w:b w:val="0"/>
                <w:bCs/>
                <w:sz w:val="16"/>
                <w:szCs w:val="16"/>
              </w:rPr>
              <w:t xml:space="preserve">Create a class book all about people who help us. The children choose which profession to write about. At the end of the day, the teacher or another child can read out a page from the class book. </w:t>
            </w:r>
          </w:p>
          <w:p w14:paraId="0F994B5A" w14:textId="77777777" w:rsidR="004148C7" w:rsidRPr="004148C7" w:rsidRDefault="004148C7" w:rsidP="00E421FD">
            <w:pPr>
              <w:pStyle w:val="Bullets-Twinkl"/>
              <w:rPr>
                <w:b w:val="0"/>
                <w:bCs/>
                <w:sz w:val="16"/>
                <w:szCs w:val="16"/>
              </w:rPr>
            </w:pPr>
            <w:r w:rsidRPr="004148C7">
              <w:rPr>
                <w:b w:val="0"/>
                <w:bCs/>
                <w:sz w:val="16"/>
                <w:szCs w:val="16"/>
              </w:rPr>
              <w:t xml:space="preserve">Inspire children to practise writing simple sentences using these </w:t>
            </w:r>
            <w:hyperlink r:id="rId14">
              <w:r w:rsidRPr="004148C7">
                <w:rPr>
                  <w:rStyle w:val="Hyperlink"/>
                  <w:sz w:val="16"/>
                  <w:szCs w:val="16"/>
                </w:rPr>
                <w:t>People Who Help Us Early Writing Activities</w:t>
              </w:r>
            </w:hyperlink>
            <w:r w:rsidRPr="004148C7">
              <w:rPr>
                <w:b w:val="0"/>
                <w:bCs/>
                <w:sz w:val="16"/>
                <w:szCs w:val="16"/>
              </w:rPr>
              <w:t xml:space="preserve">. </w:t>
            </w:r>
          </w:p>
          <w:p w14:paraId="68FBC271" w14:textId="06EC81FB" w:rsidR="004F13CE" w:rsidRPr="004148C7" w:rsidRDefault="004148C7" w:rsidP="00E421FD">
            <w:pPr>
              <w:pStyle w:val="Bullets-Twinkl"/>
              <w:rPr>
                <w:sz w:val="16"/>
                <w:szCs w:val="16"/>
              </w:rPr>
            </w:pPr>
            <w:r w:rsidRPr="004148C7">
              <w:rPr>
                <w:b w:val="0"/>
                <w:bCs/>
                <w:sz w:val="16"/>
                <w:szCs w:val="16"/>
              </w:rPr>
              <w:t>Add a phone and notebooks to your classroom. The children can pretend to ring a vet’s surgery</w:t>
            </w:r>
            <w:r w:rsidRPr="004148C7">
              <w:rPr>
                <w:b w:val="0"/>
                <w:sz w:val="16"/>
                <w:szCs w:val="16"/>
              </w:rPr>
              <w:t xml:space="preserve"> and use their phonic knowledge to write down messages for the vets.</w:t>
            </w:r>
          </w:p>
        </w:tc>
        <w:tc>
          <w:tcPr>
            <w:tcW w:w="4111" w:type="dxa"/>
            <w:gridSpan w:val="2"/>
            <w:tcBorders>
              <w:top w:val="single" w:sz="8" w:space="0" w:color="F07D1B"/>
              <w:left w:val="single" w:sz="8" w:space="0" w:color="95C238"/>
              <w:bottom w:val="single" w:sz="8" w:space="0" w:color="F07D1B"/>
              <w:right w:val="single" w:sz="8" w:space="0" w:color="F07D1B"/>
            </w:tcBorders>
            <w:shd w:val="clear" w:color="auto" w:fill="FBE6D6" w:themeFill="accent2" w:themeFillTint="33"/>
            <w:tcMar>
              <w:top w:w="57" w:type="dxa"/>
              <w:bottom w:w="28" w:type="dxa"/>
            </w:tcMar>
          </w:tcPr>
          <w:p w14:paraId="2269AF93"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Pretend the children are lollipop people and need to know what is on the road. Use up to five toy cars, create different arrangements and ask the children to subitise and say what they see on the road.  </w:t>
            </w:r>
          </w:p>
          <w:p w14:paraId="4B816F39"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Create a doctor's surgery by placing chairs in a ten-frame pattern. Choose children to be patients in a waiting room. Explore addition or subtraction as more patients arrive and patients leave to see a doctor.</w:t>
            </w:r>
          </w:p>
          <w:p w14:paraId="3F94A8DC"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Create a </w:t>
            </w:r>
            <w:hyperlink r:id="rId15">
              <w:r w:rsidRPr="004148C7">
                <w:rPr>
                  <w:rStyle w:val="Hyperlink"/>
                  <w:b/>
                  <w:bCs w:val="0"/>
                  <w:sz w:val="16"/>
                  <w:szCs w:val="16"/>
                </w:rPr>
                <w:t>Post Office</w:t>
              </w:r>
            </w:hyperlink>
            <w:r w:rsidRPr="004148C7">
              <w:rPr>
                <w:sz w:val="16"/>
                <w:szCs w:val="16"/>
              </w:rPr>
              <w:t xml:space="preserve"> and provide parcels of different weights and lengths for children to explore and compare using a balance scale as they role play as postal workers.</w:t>
            </w:r>
          </w:p>
          <w:p w14:paraId="1BE7111E" w14:textId="451EE0E1" w:rsidR="004F13CE"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Provide the children with building sets and encourage them to become builders, selecting, rotating and manipulating the building sets to create a building.</w:t>
            </w:r>
          </w:p>
        </w:tc>
        <w:tc>
          <w:tcPr>
            <w:tcW w:w="3686" w:type="dxa"/>
            <w:gridSpan w:val="2"/>
            <w:tcBorders>
              <w:top w:val="single" w:sz="8" w:space="0" w:color="5B2A86"/>
              <w:left w:val="single" w:sz="8" w:space="0" w:color="F07D1B"/>
              <w:bottom w:val="single" w:sz="8" w:space="0" w:color="5B2A86"/>
              <w:right w:val="single" w:sz="8" w:space="0" w:color="5B2A86"/>
            </w:tcBorders>
            <w:shd w:val="clear" w:color="auto" w:fill="E9DBF2" w:themeFill="accent6" w:themeFillTint="33"/>
            <w:tcMar>
              <w:top w:w="57" w:type="dxa"/>
              <w:bottom w:w="28" w:type="dxa"/>
            </w:tcMar>
          </w:tcPr>
          <w:p w14:paraId="48523BC1"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Take the children to see where different people who help us work. For example, to a post office, fire station or library. </w:t>
            </w:r>
          </w:p>
          <w:p w14:paraId="15CB28BE"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Discuss this </w:t>
            </w:r>
            <w:hyperlink r:id="rId16">
              <w:r w:rsidRPr="004148C7">
                <w:rPr>
                  <w:rStyle w:val="Hyperlink"/>
                  <w:b/>
                  <w:bCs w:val="0"/>
                  <w:sz w:val="16"/>
                  <w:szCs w:val="16"/>
                </w:rPr>
                <w:t>Florence Nightingale PowerPoint</w:t>
              </w:r>
            </w:hyperlink>
            <w:r w:rsidRPr="004148C7">
              <w:rPr>
                <w:b/>
                <w:bCs w:val="0"/>
                <w:sz w:val="16"/>
                <w:szCs w:val="16"/>
              </w:rPr>
              <w:t xml:space="preserve"> </w:t>
            </w:r>
            <w:r w:rsidRPr="004148C7">
              <w:rPr>
                <w:sz w:val="16"/>
                <w:szCs w:val="16"/>
              </w:rPr>
              <w:t>to inspire discussions about the job of a nurse in the past and present.</w:t>
            </w:r>
          </w:p>
          <w:p w14:paraId="2DE6BB65"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If any child has a family member who works in a profession who helps others, encourage them to share photos and talk about the job their family member does. </w:t>
            </w:r>
          </w:p>
          <w:p w14:paraId="4D920928" w14:textId="07AFD847" w:rsidR="004F13CE"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Use a map to show where the children’s school is and what surrounds it. The children need to help builders decide where to build a new vet’s surgery. They can draw a map and show where they want it built. </w:t>
            </w:r>
            <w:r w:rsidR="004F13CE" w:rsidRPr="004148C7">
              <w:rPr>
                <w:noProof/>
                <w:sz w:val="16"/>
                <w:szCs w:val="16"/>
              </w:rPr>
              <w:drawing>
                <wp:anchor distT="0" distB="0" distL="114300" distR="114300" simplePos="0" relativeHeight="251672576" behindDoc="1" locked="0" layoutInCell="1" allowOverlap="1" wp14:anchorId="55104D8D" wp14:editId="6D7C09B7">
                  <wp:simplePos x="0" y="0"/>
                  <wp:positionH relativeFrom="column">
                    <wp:posOffset>6402705</wp:posOffset>
                  </wp:positionH>
                  <wp:positionV relativeFrom="paragraph">
                    <wp:posOffset>3599180</wp:posOffset>
                  </wp:positionV>
                  <wp:extent cx="438335" cy="436975"/>
                  <wp:effectExtent l="0" t="0" r="0" b="1270"/>
                  <wp:wrapNone/>
                  <wp:docPr id="15" name="Picture 15" descr="U:\#Artwork Library\#KS1\#KS1 General\KS1 School Classroom Stationary and Equipment\Penci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rtwork Library\#KS1\#KS1 General\KS1 School Classroom Stationary and Equipment\Pencil-Ic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335" cy="436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tcBorders>
              <w:top w:val="single" w:sz="8" w:space="0" w:color="00AE97"/>
              <w:left w:val="single" w:sz="8" w:space="0" w:color="5B2A86"/>
              <w:bottom w:val="single" w:sz="8" w:space="0" w:color="00AE97"/>
              <w:right w:val="single" w:sz="8" w:space="0" w:color="00AE97"/>
            </w:tcBorders>
            <w:shd w:val="clear" w:color="auto" w:fill="DDFFFA"/>
            <w:tcMar>
              <w:top w:w="57" w:type="dxa"/>
              <w:bottom w:w="28" w:type="dxa"/>
            </w:tcMar>
          </w:tcPr>
          <w:p w14:paraId="04639350"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Set up a crime scene in your classroom. The children need to become detectives and work together to solve the crime. This </w:t>
            </w:r>
            <w:hyperlink r:id="rId18">
              <w:r w:rsidRPr="004148C7">
                <w:rPr>
                  <w:rStyle w:val="Hyperlink"/>
                  <w:b/>
                  <w:bCs w:val="0"/>
                  <w:sz w:val="16"/>
                  <w:szCs w:val="16"/>
                </w:rPr>
                <w:t>Detectives Role</w:t>
              </w:r>
            </w:hyperlink>
            <w:hyperlink r:id="rId19">
              <w:r w:rsidRPr="004148C7">
                <w:rPr>
                  <w:rStyle w:val="Hyperlink"/>
                  <w:b/>
                  <w:bCs w:val="0"/>
                  <w:sz w:val="16"/>
                  <w:szCs w:val="16"/>
                </w:rPr>
                <w:t>-</w:t>
              </w:r>
            </w:hyperlink>
            <w:hyperlink r:id="rId20">
              <w:r w:rsidRPr="004148C7">
                <w:rPr>
                  <w:rStyle w:val="Hyperlink"/>
                  <w:b/>
                  <w:bCs w:val="0"/>
                  <w:sz w:val="16"/>
                  <w:szCs w:val="16"/>
                </w:rPr>
                <w:t>Play Pack</w:t>
              </w:r>
            </w:hyperlink>
            <w:r w:rsidRPr="004148C7">
              <w:rPr>
                <w:b/>
                <w:bCs w:val="0"/>
                <w:sz w:val="16"/>
                <w:szCs w:val="16"/>
              </w:rPr>
              <w:t xml:space="preserve"> </w:t>
            </w:r>
            <w:r w:rsidRPr="004148C7">
              <w:rPr>
                <w:sz w:val="16"/>
                <w:szCs w:val="16"/>
              </w:rPr>
              <w:t xml:space="preserve">may come in handy. </w:t>
            </w:r>
          </w:p>
          <w:p w14:paraId="7B171523"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Provide the children with a variety of different materials to explore. Ask them to decide which material they would use if they were going to create an outfit for a coastguard. Encourage them to think about the function of the material, to keep the coastguards warm and dry. </w:t>
            </w:r>
          </w:p>
          <w:p w14:paraId="3F92DEF2" w14:textId="77777777" w:rsidR="004148C7"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Cut large emergency vehicle shapes out of card. Can the children plan and then design a new look for emergency vehicles? They could use paints, collage and different materials. </w:t>
            </w:r>
          </w:p>
          <w:p w14:paraId="6519FA9F" w14:textId="007FADE1" w:rsidR="004F13CE" w:rsidRPr="004148C7" w:rsidRDefault="004148C7" w:rsidP="00E421FD">
            <w:pPr>
              <w:pStyle w:val="Bullets-Twinkl"/>
              <w:cnfStyle w:val="000000000000" w:firstRow="0" w:lastRow="0" w:firstColumn="0" w:lastColumn="0" w:oddVBand="0" w:evenVBand="0" w:oddHBand="0" w:evenHBand="0" w:firstRowFirstColumn="0" w:firstRowLastColumn="0" w:lastRowFirstColumn="0" w:lastRowLastColumn="0"/>
              <w:rPr>
                <w:sz w:val="16"/>
                <w:szCs w:val="16"/>
              </w:rPr>
            </w:pPr>
            <w:r w:rsidRPr="004148C7">
              <w:rPr>
                <w:sz w:val="16"/>
                <w:szCs w:val="16"/>
              </w:rPr>
              <w:t xml:space="preserve">Sing these </w:t>
            </w:r>
            <w:hyperlink r:id="rId21">
              <w:r w:rsidRPr="004148C7">
                <w:rPr>
                  <w:rStyle w:val="Hyperlink"/>
                  <w:b/>
                  <w:bCs w:val="0"/>
                  <w:sz w:val="16"/>
                  <w:szCs w:val="16"/>
                </w:rPr>
                <w:t>People Who Help Us Songs and Rhymes</w:t>
              </w:r>
            </w:hyperlink>
            <w:r w:rsidRPr="004148C7">
              <w:rPr>
                <w:sz w:val="16"/>
                <w:szCs w:val="16"/>
              </w:rPr>
              <w:t>. The children could play instruments as they sing.</w:t>
            </w:r>
          </w:p>
        </w:tc>
      </w:tr>
    </w:tbl>
    <w:p w14:paraId="7EA60268" w14:textId="77777777" w:rsidR="00B8626B" w:rsidRPr="00E421FD" w:rsidRDefault="00150E15" w:rsidP="00DF0650">
      <w:pPr>
        <w:jc w:val="both"/>
        <w:rPr>
          <w:sz w:val="4"/>
          <w:szCs w:val="4"/>
        </w:rPr>
      </w:pPr>
      <w:r w:rsidRPr="00482518">
        <w:rPr>
          <w:noProof/>
          <w:sz w:val="18"/>
          <w:szCs w:val="18"/>
        </w:rPr>
        <mc:AlternateContent>
          <mc:Choice Requires="wps">
            <w:drawing>
              <wp:anchor distT="0" distB="0" distL="114300" distR="114300" simplePos="0" relativeHeight="251679744" behindDoc="0" locked="0" layoutInCell="1" allowOverlap="1" wp14:anchorId="729EEA61" wp14:editId="55928B4A">
                <wp:simplePos x="0" y="0"/>
                <wp:positionH relativeFrom="column">
                  <wp:posOffset>4928102</wp:posOffset>
                </wp:positionH>
                <wp:positionV relativeFrom="paragraph">
                  <wp:posOffset>-6400446</wp:posOffset>
                </wp:positionV>
                <wp:extent cx="5305425" cy="2105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305425" cy="210502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A4DD9"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Replace title (keep title and footer pink)</w:t>
                            </w:r>
                          </w:p>
                          <w:p w14:paraId="5BA93128" w14:textId="77777777" w:rsid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 xml:space="preserve">Change images to </w:t>
                            </w:r>
                            <w:proofErr w:type="spellStart"/>
                            <w:r>
                              <w:rPr>
                                <w:color w:val="FFFFFF" w:themeColor="background1"/>
                                <w:sz w:val="24"/>
                                <w:szCs w:val="24"/>
                              </w:rPr>
                              <w:t>pngs</w:t>
                            </w:r>
                            <w:proofErr w:type="spellEnd"/>
                            <w:r>
                              <w:rPr>
                                <w:color w:val="FFFFFF" w:themeColor="background1"/>
                                <w:sz w:val="24"/>
                                <w:szCs w:val="24"/>
                              </w:rPr>
                              <w:t xml:space="preserve"> relevant to new topic</w:t>
                            </w:r>
                          </w:p>
                          <w:p w14:paraId="04CFB5A2"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Keep the headers and colours as they are (they use the EYFS specific colours for the areas of learning)</w:t>
                            </w:r>
                          </w:p>
                          <w:p w14:paraId="2F77C31F"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 xml:space="preserve">Replace bullet points with text from teacher content. Hyperlinks within the bullet points </w:t>
                            </w:r>
                            <w:r w:rsidR="00DF1AAC" w:rsidRPr="00DF1AAC">
                              <w:rPr>
                                <w:color w:val="FFFFFF" w:themeColor="background1"/>
                                <w:sz w:val="24"/>
                                <w:szCs w:val="24"/>
                              </w:rPr>
                              <w:t>should be bold, blue and underlined.</w:t>
                            </w:r>
                          </w:p>
                          <w:p w14:paraId="208549BD"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Try to keep content to 1 page (ask Lucy if unsure to do this)</w:t>
                            </w:r>
                          </w:p>
                          <w:p w14:paraId="346AAA75" w14:textId="77777777" w:rsidR="00290636" w:rsidRPr="00DF1AAC"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Delete this instructions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EEA61" id="Rectangle 1" o:spid="_x0000_s1026" style="position:absolute;left:0;text-align:left;margin-left:388.05pt;margin-top:-503.95pt;width:417.75pt;height:16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" fillcolor="#e34192 [3204]" strokecolor="#e34192 [3204]" strokeweight="1pt">
                <v:textbox>
                  <w:txbxContent>
                    <w:p w14:paraId="159A4DD9"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Replace title (keep title and footer pink)</w:t>
                      </w:r>
                    </w:p>
                    <w:p w14:paraId="5BA93128" w14:textId="77777777" w:rsid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 xml:space="preserve">Change images to </w:t>
                      </w:r>
                      <w:proofErr w:type="spellStart"/>
                      <w:r>
                        <w:rPr>
                          <w:color w:val="FFFFFF" w:themeColor="background1"/>
                          <w:sz w:val="24"/>
                          <w:szCs w:val="24"/>
                        </w:rPr>
                        <w:t>pngs</w:t>
                      </w:r>
                      <w:proofErr w:type="spellEnd"/>
                      <w:r>
                        <w:rPr>
                          <w:color w:val="FFFFFF" w:themeColor="background1"/>
                          <w:sz w:val="24"/>
                          <w:szCs w:val="24"/>
                        </w:rPr>
                        <w:t xml:space="preserve"> relevant to new topic</w:t>
                      </w:r>
                    </w:p>
                    <w:p w14:paraId="04CFB5A2"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Keep the headers and colours as they are (they use the EYFS specific colours for the areas of learning)</w:t>
                      </w:r>
                    </w:p>
                    <w:p w14:paraId="2F77C31F"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 xml:space="preserve">Replace bullet points with text from teacher content. Hyperlinks within the bullet points </w:t>
                      </w:r>
                      <w:r w:rsidR="00DF1AAC" w:rsidRPr="00DF1AAC">
                        <w:rPr>
                          <w:color w:val="FFFFFF" w:themeColor="background1"/>
                          <w:sz w:val="24"/>
                          <w:szCs w:val="24"/>
                        </w:rPr>
                        <w:t>should be bold, blue and underlined.</w:t>
                      </w:r>
                    </w:p>
                    <w:p w14:paraId="208549BD"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Try to keep content to 1 page (ask Lucy if unsure to do this)</w:t>
                      </w:r>
                    </w:p>
                    <w:p w14:paraId="346AAA75" w14:textId="77777777" w:rsidR="00290636" w:rsidRPr="00DF1AAC"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Delete this instructions box</w:t>
                      </w:r>
                    </w:p>
                  </w:txbxContent>
                </v:textbox>
              </v:rect>
            </w:pict>
          </mc:Fallback>
        </mc:AlternateContent>
      </w:r>
    </w:p>
    <w:sectPr w:rsidR="00B8626B" w:rsidRPr="00E421FD" w:rsidSect="004148C7">
      <w:footerReference w:type="default" r:id="rId22"/>
      <w:pgSz w:w="16838" w:h="11906" w:orient="landscape" w:code="9"/>
      <w:pgMar w:top="851" w:right="567" w:bottom="0"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33FAE" w14:textId="77777777" w:rsidR="00C65720" w:rsidRDefault="00C65720" w:rsidP="00DD5720">
      <w:r>
        <w:separator/>
      </w:r>
    </w:p>
  </w:endnote>
  <w:endnote w:type="continuationSeparator" w:id="0">
    <w:p w14:paraId="6DDAA374" w14:textId="77777777" w:rsidR="00C65720" w:rsidRDefault="00C65720"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47C6398-E727-488D-A144-9C8A2F831428}"/>
    <w:embedBold r:id="rId2" w:fontKey="{3CBA51A8-BA2A-492B-9B22-2AC4888A88E7}"/>
  </w:font>
  <w:font w:name="Arial">
    <w:panose1 w:val="020B0604020202020204"/>
    <w:charset w:val="00"/>
    <w:family w:val="swiss"/>
    <w:pitch w:val="variable"/>
    <w:sig w:usb0="E0002EFF" w:usb1="C0007843" w:usb2="00000009" w:usb3="00000000" w:csb0="000001FF" w:csb1="00000000"/>
  </w:font>
  <w:font w:name="Tuffy-TTF">
    <w:panose1 w:val="020B0603060100000000"/>
    <w:charset w:val="00"/>
    <w:family w:val="swiss"/>
    <w:pitch w:val="variable"/>
    <w:sig w:usb0="80000003" w:usb1="00000002" w:usb2="00000000" w:usb3="00000000" w:csb0="00000001" w:csb1="00000000"/>
    <w:embedRegular r:id="rId3" w:fontKey="{A729D897-499B-4C1B-8D56-201F0F0A9A8E}"/>
    <w:embedBold r:id="rId4" w:fontKey="{823CEFA6-A27A-4500-A246-5FAF7141ED0A}"/>
    <w:embedItalic r:id="rId5" w:fontKey="{592148A0-DC61-4DFF-BB99-2BE21163F2F8}"/>
  </w:font>
  <w:font w:name="Twinkl">
    <w:panose1 w:val="00000000000000000000"/>
    <w:charset w:val="00"/>
    <w:family w:val="auto"/>
    <w:pitch w:val="variable"/>
    <w:sig w:usb0="00000007" w:usb1="00000001" w:usb2="00000000" w:usb3="00000000" w:csb0="00000093" w:csb1="00000000"/>
    <w:embedRegular r:id="rId6" w:fontKey="{E48839B6-8D78-4C5A-89DE-C05B93055573}"/>
    <w:embedBold r:id="rId7" w:fontKey="{B3F3D602-F3B3-4351-8365-79DE96A705A6}"/>
  </w:font>
  <w:font w:name="Sassoon Infant Rg">
    <w:panose1 w:val="02000503030000020003"/>
    <w:charset w:val="00"/>
    <w:family w:val="modern"/>
    <w:notTrueType/>
    <w:pitch w:val="variable"/>
    <w:sig w:usb0="800000AF" w:usb1="4000004A" w:usb2="00000010" w:usb3="00000000" w:csb0="00000001" w:csb1="00000000"/>
  </w:font>
  <w:font w:name="Roboto">
    <w:panose1 w:val="02000000000000000000"/>
    <w:charset w:val="00"/>
    <w:family w:val="auto"/>
    <w:pitch w:val="variable"/>
    <w:sig w:usb0="E00002FF" w:usb1="5000205B" w:usb2="00000020" w:usb3="00000000" w:csb0="0000019F" w:csb1="00000000"/>
    <w:embedRegular r:id="rId8" w:fontKey="{1544BBD7-C612-4C28-B557-8B83264A0B29}"/>
    <w:embedBold r:id="rId9" w:fontKey="{E1E039D6-788E-48B8-B587-F9C8C62F86BA}"/>
  </w:font>
  <w:font w:name="BPreplay">
    <w:panose1 w:val="02000503000000020004"/>
    <w:charset w:val="00"/>
    <w:family w:val="modern"/>
    <w:notTrueType/>
    <w:pitch w:val="variable"/>
    <w:sig w:usb0="8000008B" w:usb1="0000004A" w:usb2="00000000" w:usb3="00000000" w:csb0="00000009" w:csb1="00000000"/>
  </w:font>
  <w:font w:name="Twinkl SemiBold">
    <w:panose1 w:val="00000000000000000000"/>
    <w:charset w:val="00"/>
    <w:family w:val="auto"/>
    <w:pitch w:val="variable"/>
    <w:sig w:usb0="00000007" w:usb1="00000001" w:usb2="00000000" w:usb3="00000000" w:csb0="00000093" w:csb1="00000000"/>
    <w:embedRegular r:id="rId10" w:fontKey="{FA05BD10-2085-4238-8176-0FAFEA23C6B1}"/>
  </w:font>
  <w:font w:name="Twinkl Sb">
    <w:altName w:val="Cambria"/>
    <w:charset w:val="4D"/>
    <w:family w:val="auto"/>
    <w:pitch w:val="variable"/>
    <w:sig w:usb0="A00000AF" w:usb1="5000205B" w:usb2="00000000" w:usb3="00000000" w:csb0="00000093" w:csb1="00000000"/>
    <w:embedBold r:id="rId11" w:fontKey="{7926E0B1-D085-47AC-AC1A-2CE947C48831}"/>
  </w:font>
  <w:font w:name="Tuffy">
    <w:panose1 w:val="020B06030601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2" w:fontKey="{9D69E813-C34F-455F-B983-778BE49308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DB13" w14:textId="77777777" w:rsidR="00DC190B" w:rsidRDefault="004F13CE" w:rsidP="003D26A6">
    <w:pPr>
      <w:pStyle w:val="Header"/>
    </w:pPr>
    <w:r>
      <w:rPr>
        <w:noProof/>
      </w:rPr>
      <w:drawing>
        <wp:anchor distT="0" distB="0" distL="114300" distR="114300" simplePos="0" relativeHeight="251662336" behindDoc="1" locked="0" layoutInCell="1" allowOverlap="1" wp14:anchorId="670C60E1" wp14:editId="779BFB51">
          <wp:simplePos x="0" y="0"/>
          <wp:positionH relativeFrom="column">
            <wp:posOffset>-360045</wp:posOffset>
          </wp:positionH>
          <wp:positionV relativeFrom="paragraph">
            <wp:posOffset>150231</wp:posOffset>
          </wp:positionV>
          <wp:extent cx="10664190" cy="843280"/>
          <wp:effectExtent l="0" t="0" r="3810" b="0"/>
          <wp:wrapNone/>
          <wp:docPr id="23" name="Picture 23" descr="C:\Users\shantal.paley\AppData\Local\Microsoft\Windows\INetCache\Content.Word\Foundation Footer.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shantal.paley\AppData\Local\Microsoft\Windows\INetCache\Content.Word\Foundation Footer.jp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t="88800"/>
                  <a:stretch>
                    <a:fillRect/>
                  </a:stretch>
                </pic:blipFill>
                <pic:spPr bwMode="auto">
                  <a:xfrm>
                    <a:off x="0" y="0"/>
                    <a:ext cx="10664190" cy="843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C4662" w14:textId="77777777"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9ACED" w14:textId="77777777" w:rsidR="00C65720" w:rsidRDefault="00C65720" w:rsidP="00DD5720">
      <w:r>
        <w:separator/>
      </w:r>
    </w:p>
  </w:footnote>
  <w:footnote w:type="continuationSeparator" w:id="0">
    <w:p w14:paraId="7524999B" w14:textId="77777777" w:rsidR="00C65720" w:rsidRDefault="00C65720" w:rsidP="00DD5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F52EF"/>
    <w:multiLevelType w:val="multilevel"/>
    <w:tmpl w:val="E6BA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D4455"/>
    <w:multiLevelType w:val="multilevel"/>
    <w:tmpl w:val="5F363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5F7152"/>
    <w:multiLevelType w:val="hybridMultilevel"/>
    <w:tmpl w:val="F5F44C30"/>
    <w:lvl w:ilvl="0" w:tplc="1D0CA78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513C8C"/>
    <w:multiLevelType w:val="multilevel"/>
    <w:tmpl w:val="ED183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2358C2"/>
    <w:multiLevelType w:val="hybridMultilevel"/>
    <w:tmpl w:val="BDE2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582B3B"/>
    <w:multiLevelType w:val="multilevel"/>
    <w:tmpl w:val="57EC6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ED7DE1"/>
    <w:multiLevelType w:val="multilevel"/>
    <w:tmpl w:val="F7729360"/>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4"/>
  </w:num>
  <w:num w:numId="4">
    <w:abstractNumId w:val="3"/>
  </w:num>
  <w:num w:numId="5">
    <w:abstractNumId w:val="1"/>
  </w:num>
  <w:num w:numId="6">
    <w:abstractNumId w:val="0"/>
  </w:num>
  <w:num w:numId="7">
    <w:abstractNumId w:val="5"/>
  </w:num>
  <w:num w:numId="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393"/>
    <w:rsid w:val="00013636"/>
    <w:rsid w:val="00025835"/>
    <w:rsid w:val="000326F1"/>
    <w:rsid w:val="0003405A"/>
    <w:rsid w:val="00062ECD"/>
    <w:rsid w:val="00067C79"/>
    <w:rsid w:val="000B0E37"/>
    <w:rsid w:val="000D5725"/>
    <w:rsid w:val="000F227B"/>
    <w:rsid w:val="000F793E"/>
    <w:rsid w:val="00125736"/>
    <w:rsid w:val="00150A55"/>
    <w:rsid w:val="00150E15"/>
    <w:rsid w:val="00156744"/>
    <w:rsid w:val="00173124"/>
    <w:rsid w:val="00190479"/>
    <w:rsid w:val="001A77E0"/>
    <w:rsid w:val="001B7D7D"/>
    <w:rsid w:val="00201EA3"/>
    <w:rsid w:val="00231817"/>
    <w:rsid w:val="00254D95"/>
    <w:rsid w:val="00266B69"/>
    <w:rsid w:val="00280EA2"/>
    <w:rsid w:val="00283D04"/>
    <w:rsid w:val="00290636"/>
    <w:rsid w:val="002975B4"/>
    <w:rsid w:val="002B0871"/>
    <w:rsid w:val="003118CF"/>
    <w:rsid w:val="00326698"/>
    <w:rsid w:val="00330757"/>
    <w:rsid w:val="00344899"/>
    <w:rsid w:val="00373D6A"/>
    <w:rsid w:val="00390382"/>
    <w:rsid w:val="003A6A65"/>
    <w:rsid w:val="003C0267"/>
    <w:rsid w:val="003D26A6"/>
    <w:rsid w:val="004104F7"/>
    <w:rsid w:val="00411653"/>
    <w:rsid w:val="00412284"/>
    <w:rsid w:val="004144C0"/>
    <w:rsid w:val="004148C7"/>
    <w:rsid w:val="00454054"/>
    <w:rsid w:val="00482518"/>
    <w:rsid w:val="004C416A"/>
    <w:rsid w:val="004C4A5B"/>
    <w:rsid w:val="004D01E4"/>
    <w:rsid w:val="004E5017"/>
    <w:rsid w:val="004F0EE8"/>
    <w:rsid w:val="004F13CE"/>
    <w:rsid w:val="0050412F"/>
    <w:rsid w:val="005144BA"/>
    <w:rsid w:val="00522CBD"/>
    <w:rsid w:val="00531FDE"/>
    <w:rsid w:val="00553E0E"/>
    <w:rsid w:val="005936CA"/>
    <w:rsid w:val="005A3494"/>
    <w:rsid w:val="005C4467"/>
    <w:rsid w:val="005D0753"/>
    <w:rsid w:val="005D1993"/>
    <w:rsid w:val="005E47CA"/>
    <w:rsid w:val="00601AF5"/>
    <w:rsid w:val="00633A95"/>
    <w:rsid w:val="00654200"/>
    <w:rsid w:val="0066258A"/>
    <w:rsid w:val="0066509D"/>
    <w:rsid w:val="00676EBA"/>
    <w:rsid w:val="006A047D"/>
    <w:rsid w:val="006D108B"/>
    <w:rsid w:val="006D764C"/>
    <w:rsid w:val="006E72D8"/>
    <w:rsid w:val="006F4D44"/>
    <w:rsid w:val="006F60AC"/>
    <w:rsid w:val="007215F9"/>
    <w:rsid w:val="00722B47"/>
    <w:rsid w:val="007302FE"/>
    <w:rsid w:val="00754EBE"/>
    <w:rsid w:val="00756D3A"/>
    <w:rsid w:val="00763739"/>
    <w:rsid w:val="00773FA2"/>
    <w:rsid w:val="00777109"/>
    <w:rsid w:val="007A01EE"/>
    <w:rsid w:val="007C45E9"/>
    <w:rsid w:val="007C6056"/>
    <w:rsid w:val="00811AFF"/>
    <w:rsid w:val="00850F17"/>
    <w:rsid w:val="00872C5C"/>
    <w:rsid w:val="00874EB6"/>
    <w:rsid w:val="00886FE1"/>
    <w:rsid w:val="00891344"/>
    <w:rsid w:val="008A5872"/>
    <w:rsid w:val="008C138D"/>
    <w:rsid w:val="008C227E"/>
    <w:rsid w:val="008E3465"/>
    <w:rsid w:val="008F075E"/>
    <w:rsid w:val="008F094A"/>
    <w:rsid w:val="00900685"/>
    <w:rsid w:val="00900BA2"/>
    <w:rsid w:val="00924CEB"/>
    <w:rsid w:val="0093301E"/>
    <w:rsid w:val="00973507"/>
    <w:rsid w:val="00981393"/>
    <w:rsid w:val="0098564A"/>
    <w:rsid w:val="0099473A"/>
    <w:rsid w:val="009C47B0"/>
    <w:rsid w:val="009D6608"/>
    <w:rsid w:val="009E4127"/>
    <w:rsid w:val="009F5EEC"/>
    <w:rsid w:val="00A00327"/>
    <w:rsid w:val="00A4057E"/>
    <w:rsid w:val="00A431AD"/>
    <w:rsid w:val="00A61E8B"/>
    <w:rsid w:val="00A72ECB"/>
    <w:rsid w:val="00A86D7F"/>
    <w:rsid w:val="00AA2568"/>
    <w:rsid w:val="00AC3604"/>
    <w:rsid w:val="00B131AB"/>
    <w:rsid w:val="00B144F1"/>
    <w:rsid w:val="00B23F68"/>
    <w:rsid w:val="00B26EB3"/>
    <w:rsid w:val="00B454B6"/>
    <w:rsid w:val="00B8626B"/>
    <w:rsid w:val="00BC6016"/>
    <w:rsid w:val="00BE1DBD"/>
    <w:rsid w:val="00C41DC1"/>
    <w:rsid w:val="00C50FA3"/>
    <w:rsid w:val="00C60A1A"/>
    <w:rsid w:val="00C65720"/>
    <w:rsid w:val="00C70B45"/>
    <w:rsid w:val="00C75349"/>
    <w:rsid w:val="00C9414A"/>
    <w:rsid w:val="00CA3011"/>
    <w:rsid w:val="00CC0F47"/>
    <w:rsid w:val="00CC23D6"/>
    <w:rsid w:val="00CE75AA"/>
    <w:rsid w:val="00CF513F"/>
    <w:rsid w:val="00D1315B"/>
    <w:rsid w:val="00D90104"/>
    <w:rsid w:val="00DC190B"/>
    <w:rsid w:val="00DD5720"/>
    <w:rsid w:val="00DE3269"/>
    <w:rsid w:val="00DF0650"/>
    <w:rsid w:val="00DF1AAC"/>
    <w:rsid w:val="00E1404D"/>
    <w:rsid w:val="00E1443E"/>
    <w:rsid w:val="00E376AA"/>
    <w:rsid w:val="00E40E9F"/>
    <w:rsid w:val="00E421FD"/>
    <w:rsid w:val="00E62A7F"/>
    <w:rsid w:val="00E738D1"/>
    <w:rsid w:val="00EB6D1C"/>
    <w:rsid w:val="00ED71A2"/>
    <w:rsid w:val="00EE3823"/>
    <w:rsid w:val="00F13B4E"/>
    <w:rsid w:val="00F344D0"/>
    <w:rsid w:val="00F376A9"/>
    <w:rsid w:val="00F66A1C"/>
    <w:rsid w:val="00F72FF3"/>
    <w:rsid w:val="00F82888"/>
    <w:rsid w:val="00FA07EE"/>
    <w:rsid w:val="00FD57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D8362"/>
  <w15:chartTrackingRefBased/>
  <w15:docId w15:val="{5444623B-5CE9-41D7-8050-51F680509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B23F68"/>
    <w:pPr>
      <w:suppressAutoHyphens/>
      <w:autoSpaceDE w:val="0"/>
      <w:autoSpaceDN w:val="0"/>
      <w:adjustRightInd w:val="0"/>
      <w:spacing w:after="160" w:line="276" w:lineRule="auto"/>
      <w:jc w:val="center"/>
      <w:textAlignment w:val="center"/>
    </w:pPr>
    <w:rPr>
      <w:rFonts w:ascii="Tuffy-TTF" w:hAnsi="Tuffy-TTF" w:cs="Twinkl"/>
      <w:color w:val="1C1C1C"/>
      <w:sz w:val="40"/>
      <w:szCs w:val="26"/>
    </w:rPr>
  </w:style>
  <w:style w:type="paragraph" w:styleId="Heading1">
    <w:name w:val="heading 1"/>
    <w:aliases w:val="Heading 1 - Twinkl"/>
    <w:basedOn w:val="Normal"/>
    <w:next w:val="Normal"/>
    <w:link w:val="Heading1Char"/>
    <w:uiPriority w:val="9"/>
    <w:qFormat/>
    <w:rsid w:val="004E5017"/>
    <w:pPr>
      <w:spacing w:after="120"/>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Lesson Plan"/>
    <w:basedOn w:val="Normal"/>
    <w:qFormat/>
    <w:rsid w:val="004E5017"/>
    <w:pPr>
      <w:numPr>
        <w:numId w:val="1"/>
      </w:numPr>
    </w:pPr>
  </w:style>
  <w:style w:type="paragraph" w:customStyle="1" w:styleId="Bullets-Twinkl">
    <w:name w:val="Bullets - Twinkl"/>
    <w:basedOn w:val="ListParagraph"/>
    <w:link w:val="Bullets-TwinklChar"/>
    <w:qFormat/>
    <w:rsid w:val="00DF1AAC"/>
    <w:pPr>
      <w:spacing w:after="60" w:line="180" w:lineRule="atLeast"/>
      <w:ind w:left="227" w:hanging="227"/>
      <w:jc w:val="left"/>
    </w:pPr>
    <w:rPr>
      <w:rFonts w:ascii="Roboto" w:hAnsi="Roboto"/>
      <w:bCs/>
      <w:sz w:val="18"/>
    </w:rPr>
  </w:style>
  <w:style w:type="character" w:customStyle="1" w:styleId="Bullets-TwinklChar">
    <w:name w:val="Bullets - Twinkl Char"/>
    <w:link w:val="Bullets-Twinkl"/>
    <w:rsid w:val="00DF1AAC"/>
    <w:rPr>
      <w:rFonts w:ascii="Roboto" w:hAnsi="Roboto" w:cs="Twinkl"/>
      <w:bCs/>
      <w:color w:val="1C1C1C"/>
      <w:sz w:val="18"/>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730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302FE"/>
    <w:tblPr>
      <w:tblStyleRowBandSize w:val="1"/>
      <w:tblStyleColBandSize w:val="1"/>
      <w:tblBorders>
        <w:top w:val="single" w:sz="4" w:space="0" w:color="EE8CBD" w:themeColor="accent1" w:themeTint="99"/>
        <w:left w:val="single" w:sz="4" w:space="0" w:color="EE8CBD" w:themeColor="accent1" w:themeTint="99"/>
        <w:bottom w:val="single" w:sz="4" w:space="0" w:color="EE8CBD" w:themeColor="accent1" w:themeTint="99"/>
        <w:right w:val="single" w:sz="4" w:space="0" w:color="EE8CBD" w:themeColor="accent1" w:themeTint="99"/>
        <w:insideH w:val="single" w:sz="4" w:space="0" w:color="EE8CBD" w:themeColor="accent1" w:themeTint="99"/>
        <w:insideV w:val="single" w:sz="4" w:space="0" w:color="EE8CBD" w:themeColor="accent1" w:themeTint="99"/>
      </w:tblBorders>
    </w:tblPr>
    <w:tblStylePr w:type="firstRow">
      <w:rPr>
        <w:b/>
        <w:bCs/>
        <w:color w:val="FFFFFF" w:themeColor="background1"/>
      </w:rPr>
      <w:tblPr/>
      <w:tcPr>
        <w:tcBorders>
          <w:top w:val="single" w:sz="4" w:space="0" w:color="E34192" w:themeColor="accent1"/>
          <w:left w:val="single" w:sz="4" w:space="0" w:color="E34192" w:themeColor="accent1"/>
          <w:bottom w:val="single" w:sz="4" w:space="0" w:color="E34192" w:themeColor="accent1"/>
          <w:right w:val="single" w:sz="4" w:space="0" w:color="E34192" w:themeColor="accent1"/>
          <w:insideH w:val="nil"/>
          <w:insideV w:val="nil"/>
        </w:tcBorders>
        <w:shd w:val="clear" w:color="auto" w:fill="E34192" w:themeFill="accent1"/>
      </w:tcPr>
    </w:tblStylePr>
    <w:tblStylePr w:type="lastRow">
      <w:rPr>
        <w:b/>
        <w:bCs/>
      </w:rPr>
      <w:tblPr/>
      <w:tcPr>
        <w:tcBorders>
          <w:top w:val="double" w:sz="4" w:space="0" w:color="E34192" w:themeColor="accent1"/>
        </w:tcBorders>
      </w:tcPr>
    </w:tblStylePr>
    <w:tblStylePr w:type="firstCol">
      <w:rPr>
        <w:b/>
        <w:bCs/>
      </w:rPr>
    </w:tblStylePr>
    <w:tblStylePr w:type="lastCol">
      <w:rPr>
        <w:b/>
        <w:bCs/>
      </w:rPr>
    </w:tblStylePr>
    <w:tblStylePr w:type="band1Vert">
      <w:tblPr/>
      <w:tcPr>
        <w:shd w:val="clear" w:color="auto" w:fill="F9D8E9" w:themeFill="accent1" w:themeFillTint="33"/>
      </w:tcPr>
    </w:tblStylePr>
    <w:tblStylePr w:type="band1Horz">
      <w:tblPr/>
      <w:tcPr>
        <w:shd w:val="clear" w:color="auto" w:fill="F9D8E9" w:themeFill="accent1" w:themeFillTint="33"/>
      </w:tcPr>
    </w:tblStylePr>
  </w:style>
  <w:style w:type="character" w:styleId="Hyperlink">
    <w:name w:val="Hyperlink"/>
    <w:basedOn w:val="DefaultParagraphFont"/>
    <w:uiPriority w:val="99"/>
    <w:unhideWhenUsed/>
    <w:rsid w:val="00201EA3"/>
    <w:rPr>
      <w:color w:val="23A7F9" w:themeColor="hyperlink"/>
      <w:u w:val="single"/>
    </w:rPr>
  </w:style>
  <w:style w:type="character" w:styleId="UnresolvedMention">
    <w:name w:val="Unresolved Mention"/>
    <w:basedOn w:val="DefaultParagraphFont"/>
    <w:uiPriority w:val="99"/>
    <w:semiHidden/>
    <w:unhideWhenUsed/>
    <w:rsid w:val="00A4057E"/>
    <w:rPr>
      <w:color w:val="808080"/>
      <w:shd w:val="clear" w:color="auto" w:fill="E6E6E6"/>
    </w:rPr>
  </w:style>
  <w:style w:type="paragraph" w:customStyle="1" w:styleId="TwinklHyperlink">
    <w:name w:val="Twinkl Hyperlink"/>
    <w:basedOn w:val="Bullets-Twinkl"/>
    <w:link w:val="TwinklHyperlinkChar"/>
    <w:qFormat/>
    <w:rsid w:val="00290636"/>
    <w:rPr>
      <w:b/>
      <w:bCs w:val="0"/>
      <w:color w:val="23A7F9"/>
      <w:u w:val="single"/>
    </w:rPr>
  </w:style>
  <w:style w:type="character" w:customStyle="1" w:styleId="TwinklHyperlinkChar">
    <w:name w:val="Twinkl Hyperlink Char"/>
    <w:basedOn w:val="Bullets-TwinklChar"/>
    <w:link w:val="TwinklHyperlink"/>
    <w:rsid w:val="00290636"/>
    <w:rPr>
      <w:rFonts w:ascii="Roboto" w:hAnsi="Roboto" w:cs="Twinkl"/>
      <w:b/>
      <w:bCs w:val="0"/>
      <w:color w:val="23A7F9"/>
      <w:sz w:val="18"/>
      <w:szCs w:val="26"/>
      <w:u w:val="singl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FollowedHyperlink">
    <w:name w:val="FollowedHyperlink"/>
    <w:basedOn w:val="DefaultParagraphFont"/>
    <w:uiPriority w:val="99"/>
    <w:semiHidden/>
    <w:unhideWhenUsed/>
    <w:rsid w:val="00B144F1"/>
    <w:rPr>
      <w:color w:val="7570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3883598">
      <w:bodyDiv w:val="1"/>
      <w:marLeft w:val="0"/>
      <w:marRight w:val="0"/>
      <w:marTop w:val="0"/>
      <w:marBottom w:val="0"/>
      <w:divBdr>
        <w:top w:val="none" w:sz="0" w:space="0" w:color="auto"/>
        <w:left w:val="none" w:sz="0" w:space="0" w:color="auto"/>
        <w:bottom w:val="none" w:sz="0" w:space="0" w:color="auto"/>
        <w:right w:val="none" w:sz="0" w:space="0" w:color="auto"/>
      </w:divBdr>
    </w:div>
    <w:div w:id="174745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winkl.co.uk/resource/t-t-047-people-who-help-us-display-photos" TargetMode="External"/><Relationship Id="rId13" Type="http://schemas.openxmlformats.org/officeDocument/2006/relationships/hyperlink" Target="https://www.twinkl.co.uk/resource/t-or-271-charlie-the-firefighter-ebook" TargetMode="External"/><Relationship Id="rId18" Type="http://schemas.openxmlformats.org/officeDocument/2006/relationships/hyperlink" Target="https://www.twinkl.co.uk/resource/t-t-11230-detective-role-play-pack" TargetMode="External"/><Relationship Id="rId3" Type="http://schemas.openxmlformats.org/officeDocument/2006/relationships/styles" Target="styles.xml"/><Relationship Id="rId21" Type="http://schemas.openxmlformats.org/officeDocument/2006/relationships/hyperlink" Target="https://www.twinkl.co.uk/resource/t-t-252192-people-who-help-us-songs-and-rhymes-resource-pac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twinkl.co.uk/resource/t-t-2547048-eyfs-florence-nightingale-information-powerpoint" TargetMode="External"/><Relationship Id="rId20" Type="http://schemas.openxmlformats.org/officeDocument/2006/relationships/hyperlink" Target="https://www.twinkl.co.uk/resource/t-t-11230-detective-role-play-pa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winkl.co.uk/resource/t-t-900-post-office-role-play-pack" TargetMode="External"/><Relationship Id="rId23" Type="http://schemas.openxmlformats.org/officeDocument/2006/relationships/fontTable" Target="fontTable.xml"/><Relationship Id="rId10" Type="http://schemas.openxmlformats.org/officeDocument/2006/relationships/hyperlink" Target="https://www.twinkl.co.uk/resource/t-t-11415-people-who-help-us-flashcards" TargetMode="External"/><Relationship Id="rId19" Type="http://schemas.openxmlformats.org/officeDocument/2006/relationships/hyperlink" Target="https://www.twinkl.co.uk/resource/t-t-11230-detective-role-play-pack" TargetMode="External"/><Relationship Id="rId4" Type="http://schemas.openxmlformats.org/officeDocument/2006/relationships/settings" Target="settings.xml"/><Relationship Id="rId9" Type="http://schemas.openxmlformats.org/officeDocument/2006/relationships/hyperlink" Target="https://www.twinkl.co.uk/resource/t-t-5456-people-who-help-us-equipment-sorting-activity" TargetMode="External"/><Relationship Id="rId14" Type="http://schemas.openxmlformats.org/officeDocument/2006/relationships/hyperlink" Target="https://www.twinkl.co.uk/resource/people-who-help-us-early-writing-activities-t-tp-2550104"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s://www.twinkl.co.uk/resources/early-years-understanding-the-world/early-years-everyday-life/early-years-people-who-help-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23EYFS\EYFS%20Topic%20Planning%20Web\Topic%20Planning%20Web%20Template%20Dev%20Matters%202020%20Order.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RDR3ohEFLyC4S/U1lT08aYxrPlg==">AMUW2mWU4+XS1po2gWnTtD2su+x4GA6I6Bklki8eWuUo9TYbAd4EnICMqAec8KI2dv0zKGuRQVEt/KeG22FFPNro3i8Vn+k6a2obRlAExwulWZDGoru8jxE=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Topic Planning Web Template Dev Matters 2020 Order</Template>
  <TotalTime>50</TotalTime>
  <Pages>1</Pages>
  <Words>1041</Words>
  <Characters>5938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Faye Leather</cp:lastModifiedBy>
  <cp:revision>19</cp:revision>
  <cp:lastPrinted>2019-08-23T10:45:00Z</cp:lastPrinted>
  <dcterms:created xsi:type="dcterms:W3CDTF">2020-11-12T10:27:00Z</dcterms:created>
  <dcterms:modified xsi:type="dcterms:W3CDTF">2021-11-25T09:16:00Z</dcterms:modified>
</cp:coreProperties>
</file>